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26"/>
        <w:tblW w:w="14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00" w:firstRow="0" w:lastRow="0" w:firstColumn="0" w:lastColumn="0" w:noHBand="0" w:noVBand="1"/>
      </w:tblPr>
      <w:tblGrid>
        <w:gridCol w:w="3649"/>
        <w:gridCol w:w="3967"/>
        <w:gridCol w:w="3539"/>
        <w:gridCol w:w="1559"/>
        <w:gridCol w:w="1879"/>
      </w:tblGrid>
      <w:tr w:rsidR="00FA1DD0" w:rsidRPr="00AD4956" w14:paraId="5AF6EEA2" w14:textId="77777777" w:rsidTr="00A87D4E">
        <w:trPr>
          <w:trHeight w:val="188"/>
        </w:trPr>
        <w:tc>
          <w:tcPr>
            <w:tcW w:w="3649" w:type="dxa"/>
            <w:shd w:val="clear" w:color="auto" w:fill="000000"/>
            <w:vAlign w:val="center"/>
          </w:tcPr>
          <w:p w14:paraId="7838E8FF" w14:textId="77777777" w:rsidR="00FA1DD0" w:rsidRPr="005E5CCC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E5CCC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Características del bien o servicio adquirido</w:t>
            </w:r>
          </w:p>
        </w:tc>
        <w:tc>
          <w:tcPr>
            <w:tcW w:w="3967" w:type="dxa"/>
            <w:shd w:val="clear" w:color="auto" w:fill="000000"/>
            <w:vAlign w:val="center"/>
          </w:tcPr>
          <w:p w14:paraId="3A4F6CA2" w14:textId="77777777" w:rsidR="00FA1DD0" w:rsidRPr="005E5CCC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E5CCC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Motivos del arrendamiento</w:t>
            </w:r>
          </w:p>
        </w:tc>
        <w:tc>
          <w:tcPr>
            <w:tcW w:w="3539" w:type="dxa"/>
            <w:shd w:val="clear" w:color="auto" w:fill="000000"/>
            <w:vAlign w:val="center"/>
          </w:tcPr>
          <w:p w14:paraId="14074F35" w14:textId="77777777" w:rsidR="00FA1DD0" w:rsidRPr="005E5CCC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E5CCC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Datos generales del arrendatario (Nombre y NIT)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77765B40" w14:textId="77777777" w:rsidR="00FA1DD0" w:rsidRPr="005E5CCC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E5CCC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Monto</w:t>
            </w:r>
          </w:p>
        </w:tc>
        <w:tc>
          <w:tcPr>
            <w:tcW w:w="1879" w:type="dxa"/>
            <w:shd w:val="clear" w:color="auto" w:fill="000000"/>
            <w:vAlign w:val="center"/>
          </w:tcPr>
          <w:p w14:paraId="12978C88" w14:textId="77777777" w:rsidR="00FA1DD0" w:rsidRPr="005E5CCC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E5CCC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Plazo del Acta Administrativa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y/o Contrato</w:t>
            </w:r>
          </w:p>
        </w:tc>
      </w:tr>
      <w:tr w:rsidR="00FA1DD0" w:rsidRPr="005067AD" w14:paraId="4898B08B" w14:textId="77777777" w:rsidTr="00BB7216">
        <w:trPr>
          <w:trHeight w:val="1719"/>
        </w:trPr>
        <w:tc>
          <w:tcPr>
            <w:tcW w:w="3649" w:type="dxa"/>
          </w:tcPr>
          <w:p w14:paraId="4E2DA3A7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47EC1F99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488519EE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Arrendamiento de bien inmueble, ubicado en 2da calle 9-06 zona 1, del municipio de Guatemala, departamento de Guatemala, para ser utilizado como bodega y parqueo para los vehículos oficiales de la </w:t>
            </w:r>
            <w:proofErr w:type="gramStart"/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Secretaria</w:t>
            </w:r>
            <w:proofErr w:type="gramEnd"/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de Comunicación Social de la Presidencia.</w:t>
            </w:r>
          </w:p>
        </w:tc>
        <w:tc>
          <w:tcPr>
            <w:tcW w:w="3967" w:type="dxa"/>
          </w:tcPr>
          <w:p w14:paraId="0C7F170B" w14:textId="27F895A8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La necesidad de establecer espacios de almacenamiento para la guarda y custodia de mobiliario y equipo, así como archivos que contienen documentación de las distintas unidades administrativas de la Secretaría de Comunicación Social de la Presidencia.</w:t>
            </w:r>
            <w:r w:rsid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</w:t>
            </w: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La necesidad de contar con espacios de estacionamiento para los vehículos que son propiedad y/o están a cargo de la Secretaría de Comunicación Social de la Presidencia.</w:t>
            </w:r>
          </w:p>
        </w:tc>
        <w:tc>
          <w:tcPr>
            <w:tcW w:w="3539" w:type="dxa"/>
          </w:tcPr>
          <w:p w14:paraId="02A3A9B0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5BB16A40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404604A0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592C43C4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1230A7A6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HERALSO, SOCIEDAD ANONIMA</w:t>
            </w:r>
          </w:p>
          <w:p w14:paraId="6F9C3EED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NIT:  107893-3</w:t>
            </w:r>
          </w:p>
        </w:tc>
        <w:tc>
          <w:tcPr>
            <w:tcW w:w="1559" w:type="dxa"/>
          </w:tcPr>
          <w:p w14:paraId="58271011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6DA053AF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3AB755EA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2667B6DE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73DF39B6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Q.  15,405.00</w:t>
            </w:r>
          </w:p>
        </w:tc>
        <w:tc>
          <w:tcPr>
            <w:tcW w:w="1879" w:type="dxa"/>
          </w:tcPr>
          <w:p w14:paraId="55B5FDDE" w14:textId="77777777" w:rsidR="00FA1DD0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  <w:p w14:paraId="41D90624" w14:textId="77777777" w:rsidR="00FA1DD0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  <w:p w14:paraId="3DCD5A69" w14:textId="77777777" w:rsidR="00FA1DD0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  <w:p w14:paraId="0A1244FD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DE 1 DE</w:t>
            </w:r>
          </w:p>
          <w:p w14:paraId="79ED6563" w14:textId="618AAC09" w:rsidR="00FA1DD0" w:rsidRPr="00BB7216" w:rsidRDefault="00647777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ABRIL </w:t>
            </w:r>
            <w:r w:rsidR="00FA1DD0"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DE</w:t>
            </w:r>
          </w:p>
          <w:p w14:paraId="2357921C" w14:textId="74C5A7A9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202</w:t>
            </w:r>
            <w:r w:rsidR="00647777"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6</w:t>
            </w: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</w:t>
            </w:r>
            <w:proofErr w:type="gramStart"/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A</w:t>
            </w:r>
            <w:proofErr w:type="gramEnd"/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3</w:t>
            </w:r>
            <w:r w:rsidR="00647777"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0</w:t>
            </w: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DE</w:t>
            </w:r>
          </w:p>
          <w:p w14:paraId="718CFB7C" w14:textId="01D03D91" w:rsidR="00FA1DD0" w:rsidRDefault="00647777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SEPTIEMBRE</w:t>
            </w:r>
            <w:r w:rsidR="00FA1DD0"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2026</w:t>
            </w:r>
          </w:p>
        </w:tc>
      </w:tr>
      <w:tr w:rsidR="00FA1DD0" w:rsidRPr="005067AD" w14:paraId="4726A1B6" w14:textId="77777777" w:rsidTr="00BB7216">
        <w:trPr>
          <w:trHeight w:val="2852"/>
        </w:trPr>
        <w:tc>
          <w:tcPr>
            <w:tcW w:w="3649" w:type="dxa"/>
          </w:tcPr>
          <w:p w14:paraId="001319E2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26 </w:t>
            </w:r>
            <w:proofErr w:type="gramStart"/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>Radios</w:t>
            </w:r>
            <w:proofErr w:type="gramEnd"/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portátiles, nuevo profesional</w:t>
            </w:r>
          </w:p>
          <w:p w14:paraId="77D4AB85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>marca ICOM, cien por ciento (100%)</w:t>
            </w:r>
          </w:p>
          <w:p w14:paraId="34C504E8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>japonés, dieciséis (16) canales, UHF rango</w:t>
            </w:r>
          </w:p>
          <w:p w14:paraId="0559F5A7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abierto de cuatrocientos </w:t>
            </w:r>
            <w:proofErr w:type="spellStart"/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>guión</w:t>
            </w:r>
            <w:proofErr w:type="spellEnd"/>
          </w:p>
          <w:p w14:paraId="6731B213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>cuatrocientos setenta (400-470) MHz,</w:t>
            </w:r>
          </w:p>
          <w:p w14:paraId="78897BC2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>cinco (5) watts de potencia, señalización</w:t>
            </w:r>
          </w:p>
          <w:p w14:paraId="4D5DC127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>MDC mil doscientos (1200) PTT ID, alerta</w:t>
            </w:r>
          </w:p>
          <w:p w14:paraId="20C7E2CA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>de batería baja, tonos digitales y</w:t>
            </w:r>
          </w:p>
          <w:p w14:paraId="2F542F42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>analógicos, con dos (2) tonos y cinco (5)</w:t>
            </w:r>
          </w:p>
          <w:p w14:paraId="4BA5C294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>tonos puede realizar una llamada</w:t>
            </w:r>
          </w:p>
          <w:p w14:paraId="31268C2C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>selectiva, incluye batería NI-MH de dos mil</w:t>
            </w:r>
          </w:p>
          <w:p w14:paraId="2EDC36BF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>(2000) mAh Litio-Ion (19 horas de uso)</w:t>
            </w:r>
          </w:p>
          <w:p w14:paraId="48F80838" w14:textId="1362FE26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18"/>
              </w:rPr>
              <w:t>antena, clip y cargador</w:t>
            </w:r>
            <w:r w:rsidR="00CA6312" w:rsidRPr="00BB7216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67" w:type="dxa"/>
          </w:tcPr>
          <w:p w14:paraId="6E601A44" w14:textId="77777777" w:rsidR="00FA1DD0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  <w:p w14:paraId="77DC9F4E" w14:textId="77777777" w:rsidR="00FA1DD0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  <w:p w14:paraId="65D8763C" w14:textId="77777777" w:rsidR="00FA1DD0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  <w:p w14:paraId="3C3CC239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01F3EA2A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Alquiler de 26 equipos de radiocomunicación</w:t>
            </w:r>
          </w:p>
          <w:p w14:paraId="056AFE7D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para uso en actividades Presidenciales a cargo</w:t>
            </w:r>
          </w:p>
          <w:p w14:paraId="74B1C1D9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de la Secretaría de Comunicación Social de la</w:t>
            </w:r>
          </w:p>
          <w:p w14:paraId="62669AC1" w14:textId="77777777" w:rsidR="00FA1DD0" w:rsidRDefault="00FA1DD0" w:rsidP="00FA1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Presidencia.</w:t>
            </w:r>
          </w:p>
        </w:tc>
        <w:tc>
          <w:tcPr>
            <w:tcW w:w="3539" w:type="dxa"/>
          </w:tcPr>
          <w:p w14:paraId="154BD5A0" w14:textId="77777777" w:rsidR="00FA1DD0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  <w:p w14:paraId="194F2A1A" w14:textId="77777777" w:rsidR="00FA1DD0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  <w:p w14:paraId="0D0EEC28" w14:textId="77777777" w:rsidR="00FA1DD0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  <w:p w14:paraId="108683AA" w14:textId="77777777" w:rsidR="00FA1DD0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  <w:p w14:paraId="1375CF07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NIVELES Y FRECUENCIAS,</w:t>
            </w:r>
          </w:p>
          <w:p w14:paraId="2993F0D9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SOCIEDAD ANONIMA</w:t>
            </w:r>
          </w:p>
          <w:p w14:paraId="2B8B7C3E" w14:textId="77777777" w:rsidR="00FA1DD0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NIT: 825493-1</w:t>
            </w:r>
          </w:p>
        </w:tc>
        <w:tc>
          <w:tcPr>
            <w:tcW w:w="1559" w:type="dxa"/>
          </w:tcPr>
          <w:p w14:paraId="212A0DF9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6566CCD1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33CC5314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409C0859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3CF90F41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Q. 4,144.66</w:t>
            </w:r>
          </w:p>
        </w:tc>
        <w:tc>
          <w:tcPr>
            <w:tcW w:w="1879" w:type="dxa"/>
          </w:tcPr>
          <w:p w14:paraId="39CB110C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3E59CA6F" w14:textId="77777777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14:paraId="15B7CC55" w14:textId="27EF9CCC" w:rsidR="00FA1DD0" w:rsidRPr="00BB7216" w:rsidRDefault="00FA1DD0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DEL </w:t>
            </w:r>
            <w:r w:rsidR="00DA3FB1"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25</w:t>
            </w: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DE NOVIEMBRE 202</w:t>
            </w:r>
            <w:r w:rsidR="00DA3FB1"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5</w:t>
            </w: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AL </w:t>
            </w:r>
            <w:r w:rsidR="00DA3FB1"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24</w:t>
            </w: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DE </w:t>
            </w:r>
            <w:r w:rsidR="00DA3FB1"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JUNIO</w:t>
            </w: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DE 202</w:t>
            </w:r>
            <w:r w:rsidR="00DA3FB1"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6</w:t>
            </w:r>
          </w:p>
        </w:tc>
      </w:tr>
      <w:tr w:rsidR="00CA59C6" w:rsidRPr="005067AD" w14:paraId="547FC0CA" w14:textId="77777777" w:rsidTr="00A87D4E">
        <w:trPr>
          <w:trHeight w:val="1711"/>
        </w:trPr>
        <w:tc>
          <w:tcPr>
            <w:tcW w:w="3649" w:type="dxa"/>
          </w:tcPr>
          <w:p w14:paraId="35D78B06" w14:textId="26DA9592" w:rsidR="00E15A2E" w:rsidRPr="00BB7216" w:rsidRDefault="00BB7216" w:rsidP="00BB7216">
            <w:pPr>
              <w:rPr>
                <w:rFonts w:ascii="Calibri" w:hAnsi="Calibri" w:cs="Calibri"/>
                <w:sz w:val="18"/>
                <w:szCs w:val="18"/>
              </w:rPr>
            </w:pPr>
            <w:r w:rsidRPr="00BB7216">
              <w:rPr>
                <w:rFonts w:ascii="Calibri" w:hAnsi="Calibri" w:cs="Calibri"/>
                <w:sz w:val="18"/>
                <w:szCs w:val="18"/>
              </w:rPr>
              <w:t>contratación de arrendamiento del bien inmueble ubicado en 3a. calle 5-29 zona 1, Guatemala, Guatemala, por un periodo de 2 meses,</w:t>
            </w:r>
          </w:p>
        </w:tc>
        <w:tc>
          <w:tcPr>
            <w:tcW w:w="3967" w:type="dxa"/>
          </w:tcPr>
          <w:p w14:paraId="28FD4072" w14:textId="664F0FE3" w:rsidR="00CA59C6" w:rsidRPr="00BB7216" w:rsidRDefault="00E15A2E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La necesidad de establecer espacio para el personal del área Administrativa </w:t>
            </w:r>
            <w:r w:rsidR="008500AC"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de la Secretaría de Comunicación Social de la Presidencia </w:t>
            </w: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que se ubicaba en el Anexo edificio INGUAT </w:t>
            </w:r>
          </w:p>
        </w:tc>
        <w:tc>
          <w:tcPr>
            <w:tcW w:w="3539" w:type="dxa"/>
          </w:tcPr>
          <w:p w14:paraId="169E1209" w14:textId="1E242B31" w:rsidR="00CA59C6" w:rsidRPr="00BB7216" w:rsidRDefault="009112FF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ORTEGA, </w:t>
            </w:r>
            <w:proofErr w:type="gramStart"/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MERIDA,,</w:t>
            </w:r>
            <w:r w:rsidR="008500AC"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LUISA,ANTONIETA</w:t>
            </w:r>
            <w:proofErr w:type="gramEnd"/>
            <w:r w:rsidR="008500AC"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DE FATIMA</w:t>
            </w:r>
          </w:p>
        </w:tc>
        <w:tc>
          <w:tcPr>
            <w:tcW w:w="1559" w:type="dxa"/>
          </w:tcPr>
          <w:p w14:paraId="492694B9" w14:textId="43CE4A59" w:rsidR="00CA59C6" w:rsidRPr="00BB7216" w:rsidRDefault="00806D82" w:rsidP="00FA1D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Q. 18,000.00</w:t>
            </w:r>
          </w:p>
        </w:tc>
        <w:tc>
          <w:tcPr>
            <w:tcW w:w="1879" w:type="dxa"/>
          </w:tcPr>
          <w:p w14:paraId="6824528C" w14:textId="291E3A68" w:rsidR="00CA59C6" w:rsidRPr="00BB7216" w:rsidRDefault="00413A64" w:rsidP="00FA1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DEL 15 DE </w:t>
            </w:r>
            <w:r w:rsidR="00647777"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MARZO</w:t>
            </w: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DE 2026 AL </w:t>
            </w:r>
            <w:r w:rsidR="00647777" w:rsidRPr="00BB7216">
              <w:rPr>
                <w:rFonts w:ascii="Calibri" w:hAnsi="Calibri" w:cs="Calibri"/>
                <w:color w:val="000000"/>
                <w:sz w:val="18"/>
                <w:szCs w:val="22"/>
              </w:rPr>
              <w:t>14</w:t>
            </w: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DE </w:t>
            </w:r>
            <w:r w:rsidR="00647777"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MAYO </w:t>
            </w:r>
            <w:r w:rsidRPr="00BB7216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2026</w:t>
            </w:r>
          </w:p>
        </w:tc>
      </w:tr>
    </w:tbl>
    <w:p w14:paraId="703A6431" w14:textId="77777777" w:rsidR="00950217" w:rsidRDefault="00950217"/>
    <w:sectPr w:rsidR="00950217" w:rsidSect="00B50899">
      <w:headerReference w:type="default" r:id="rId7"/>
      <w:footerReference w:type="default" r:id="rId8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F2AD" w14:textId="77777777" w:rsidR="00F22E40" w:rsidRDefault="00F22E40" w:rsidP="00950217">
      <w:r>
        <w:separator/>
      </w:r>
    </w:p>
  </w:endnote>
  <w:endnote w:type="continuationSeparator" w:id="0">
    <w:p w14:paraId="184C45E1" w14:textId="77777777" w:rsidR="00F22E40" w:rsidRDefault="00F22E40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79E0" w14:textId="331065D1" w:rsidR="00261AF8" w:rsidRDefault="00261AF8">
    <w:pPr>
      <w:pStyle w:val="Piedepgina"/>
    </w:pPr>
    <w:r w:rsidRPr="00607FE9">
      <w:rPr>
        <w:noProof/>
      </w:rPr>
      <w:drawing>
        <wp:anchor distT="0" distB="0" distL="114300" distR="114300" simplePos="0" relativeHeight="251659264" behindDoc="0" locked="0" layoutInCell="1" allowOverlap="1" wp14:anchorId="4DCBEE5F" wp14:editId="171EE203">
          <wp:simplePos x="0" y="0"/>
          <wp:positionH relativeFrom="margin">
            <wp:align>center</wp:align>
          </wp:positionH>
          <wp:positionV relativeFrom="paragraph">
            <wp:posOffset>-279400</wp:posOffset>
          </wp:positionV>
          <wp:extent cx="8791575" cy="70485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15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5813" w14:textId="77777777" w:rsidR="00F22E40" w:rsidRDefault="00F22E40" w:rsidP="00950217">
      <w:r>
        <w:separator/>
      </w:r>
    </w:p>
  </w:footnote>
  <w:footnote w:type="continuationSeparator" w:id="0">
    <w:p w14:paraId="78F0934E" w14:textId="77777777" w:rsidR="00F22E40" w:rsidRDefault="00F22E40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53A3" w14:textId="6097D8BF" w:rsidR="00312780" w:rsidRPr="00424055" w:rsidRDefault="00261AF8" w:rsidP="00312780">
    <w:pPr>
      <w:pStyle w:val="Encabezado"/>
      <w:spacing w:line="276" w:lineRule="auto"/>
      <w:ind w:left="-900" w:firstLine="900"/>
      <w:jc w:val="right"/>
      <w:rPr>
        <w:rFonts w:ascii="Arial" w:hAnsi="Arial" w:cs="Arial"/>
        <w:b/>
      </w:rPr>
    </w:pPr>
    <w:r w:rsidRPr="00261AF8">
      <w:drawing>
        <wp:anchor distT="0" distB="0" distL="114300" distR="114300" simplePos="0" relativeHeight="251660288" behindDoc="1" locked="0" layoutInCell="1" allowOverlap="1" wp14:anchorId="3C63048F" wp14:editId="7B447DD3">
          <wp:simplePos x="0" y="0"/>
          <wp:positionH relativeFrom="column">
            <wp:posOffset>-668656</wp:posOffset>
          </wp:positionH>
          <wp:positionV relativeFrom="paragraph">
            <wp:posOffset>-205740</wp:posOffset>
          </wp:positionV>
          <wp:extent cx="2558957" cy="952500"/>
          <wp:effectExtent l="0" t="0" r="0" b="0"/>
          <wp:wrapNone/>
          <wp:docPr id="9386538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65389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849" cy="953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780" w:rsidRPr="00424055">
      <w:rPr>
        <w:rFonts w:ascii="Arial" w:hAnsi="Arial" w:cs="Arial"/>
        <w:b/>
      </w:rPr>
      <w:t xml:space="preserve">Responsable de actualización de información: </w:t>
    </w:r>
    <w:r w:rsidR="00312780">
      <w:rPr>
        <w:rFonts w:ascii="Arial" w:hAnsi="Arial" w:cs="Arial"/>
        <w:b/>
      </w:rPr>
      <w:t>Unidad</w:t>
    </w:r>
    <w:r w:rsidR="00312780" w:rsidRPr="00424055">
      <w:rPr>
        <w:rFonts w:ascii="Arial" w:hAnsi="Arial" w:cs="Arial"/>
        <w:b/>
      </w:rPr>
      <w:t xml:space="preserve"> de Adquisiciones</w:t>
    </w:r>
  </w:p>
  <w:p w14:paraId="2DFA8522" w14:textId="26B96A04" w:rsidR="00312780" w:rsidRPr="00707FB1" w:rsidRDefault="00312780" w:rsidP="00312780">
    <w:pPr>
      <w:pStyle w:val="Encabezado"/>
      <w:spacing w:line="276" w:lineRule="auto"/>
      <w:ind w:left="-900" w:firstLine="900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Fecha de emisión: </w:t>
    </w:r>
    <w:r w:rsidR="00BB7216">
      <w:rPr>
        <w:rFonts w:ascii="Arial" w:hAnsi="Arial" w:cs="Arial"/>
        <w:b/>
        <w:sz w:val="22"/>
        <w:szCs w:val="22"/>
      </w:rPr>
      <w:t>05/06/2026</w:t>
    </w:r>
  </w:p>
  <w:p w14:paraId="7ED238EC" w14:textId="77777777" w:rsidR="00312780" w:rsidRDefault="00312780" w:rsidP="00312780">
    <w:pPr>
      <w:pStyle w:val="Encabezado"/>
      <w:spacing w:line="276" w:lineRule="auto"/>
      <w:ind w:left="-900" w:firstLine="90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Artículo 10, numeral 19</w:t>
    </w:r>
    <w:r w:rsidRPr="00424055">
      <w:rPr>
        <w:rFonts w:ascii="Arial" w:hAnsi="Arial" w:cs="Arial"/>
        <w:b/>
      </w:rPr>
      <w:t>, Ley de Acceso a la Información Pública</w:t>
    </w:r>
  </w:p>
  <w:p w14:paraId="325499DC" w14:textId="17143701" w:rsidR="00950217" w:rsidRDefault="00312780" w:rsidP="00312780">
    <w:pPr>
      <w:pStyle w:val="Encabezado"/>
      <w:tabs>
        <w:tab w:val="clear" w:pos="4419"/>
        <w:tab w:val="clear" w:pos="8838"/>
        <w:tab w:val="center" w:pos="6219"/>
      </w:tabs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Acta de Arrendamiento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3788"/>
    <w:multiLevelType w:val="hybridMultilevel"/>
    <w:tmpl w:val="4BF2FF9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57570"/>
    <w:rsid w:val="000B50FD"/>
    <w:rsid w:val="00103663"/>
    <w:rsid w:val="001D558A"/>
    <w:rsid w:val="001E6156"/>
    <w:rsid w:val="0021475F"/>
    <w:rsid w:val="00226C63"/>
    <w:rsid w:val="00261AF8"/>
    <w:rsid w:val="00277DED"/>
    <w:rsid w:val="002E0C1E"/>
    <w:rsid w:val="002F3A55"/>
    <w:rsid w:val="00312780"/>
    <w:rsid w:val="00371923"/>
    <w:rsid w:val="00386659"/>
    <w:rsid w:val="004042E5"/>
    <w:rsid w:val="00413A64"/>
    <w:rsid w:val="0041453B"/>
    <w:rsid w:val="004261E5"/>
    <w:rsid w:val="0049347C"/>
    <w:rsid w:val="004A1D74"/>
    <w:rsid w:val="004C3B5D"/>
    <w:rsid w:val="00527035"/>
    <w:rsid w:val="00537DA1"/>
    <w:rsid w:val="00557D5B"/>
    <w:rsid w:val="00594D1D"/>
    <w:rsid w:val="005E23D7"/>
    <w:rsid w:val="005E3955"/>
    <w:rsid w:val="005E5742"/>
    <w:rsid w:val="00606A16"/>
    <w:rsid w:val="00616E68"/>
    <w:rsid w:val="00647777"/>
    <w:rsid w:val="00677893"/>
    <w:rsid w:val="006B5612"/>
    <w:rsid w:val="006C436E"/>
    <w:rsid w:val="00742BA2"/>
    <w:rsid w:val="00755183"/>
    <w:rsid w:val="00773B61"/>
    <w:rsid w:val="00782A7F"/>
    <w:rsid w:val="007B6F48"/>
    <w:rsid w:val="007E6480"/>
    <w:rsid w:val="00806D82"/>
    <w:rsid w:val="00834AFD"/>
    <w:rsid w:val="008500AC"/>
    <w:rsid w:val="00852D49"/>
    <w:rsid w:val="00864724"/>
    <w:rsid w:val="008A2095"/>
    <w:rsid w:val="008A5D66"/>
    <w:rsid w:val="009112FF"/>
    <w:rsid w:val="00950217"/>
    <w:rsid w:val="00987C9B"/>
    <w:rsid w:val="009E1D7C"/>
    <w:rsid w:val="009E4951"/>
    <w:rsid w:val="00A828D1"/>
    <w:rsid w:val="00A87D4E"/>
    <w:rsid w:val="00AD6061"/>
    <w:rsid w:val="00AE6FBD"/>
    <w:rsid w:val="00B50899"/>
    <w:rsid w:val="00B743D1"/>
    <w:rsid w:val="00BA4A36"/>
    <w:rsid w:val="00BB7216"/>
    <w:rsid w:val="00BF4587"/>
    <w:rsid w:val="00C23984"/>
    <w:rsid w:val="00C80727"/>
    <w:rsid w:val="00CA0CC4"/>
    <w:rsid w:val="00CA59C6"/>
    <w:rsid w:val="00CA6312"/>
    <w:rsid w:val="00CD70F4"/>
    <w:rsid w:val="00DA2403"/>
    <w:rsid w:val="00DA3FB1"/>
    <w:rsid w:val="00DE7B8C"/>
    <w:rsid w:val="00E15A2E"/>
    <w:rsid w:val="00E61B82"/>
    <w:rsid w:val="00E65889"/>
    <w:rsid w:val="00ED3C17"/>
    <w:rsid w:val="00EE162B"/>
    <w:rsid w:val="00F22E40"/>
    <w:rsid w:val="00F82CD5"/>
    <w:rsid w:val="00F93D8C"/>
    <w:rsid w:val="00FA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Prrafodelista">
    <w:name w:val="List Paragraph"/>
    <w:basedOn w:val="Normal"/>
    <w:uiPriority w:val="34"/>
    <w:qFormat/>
    <w:rsid w:val="00B50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Unidad de Adquisiciones</cp:lastModifiedBy>
  <cp:revision>2</cp:revision>
  <cp:lastPrinted>2024-12-03T22:04:00Z</cp:lastPrinted>
  <dcterms:created xsi:type="dcterms:W3CDTF">2026-06-05T17:26:00Z</dcterms:created>
  <dcterms:modified xsi:type="dcterms:W3CDTF">2026-06-05T17:26:00Z</dcterms:modified>
</cp:coreProperties>
</file>